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B8" w:rsidRDefault="000A0746" w:rsidP="00511AB8">
      <w:pPr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511AB8">
        <w:rPr>
          <w:sz w:val="24"/>
          <w:szCs w:val="24"/>
        </w:rPr>
        <w:t>ELENCO AZIONI ASSESSORATO ALLA CULTURA PRIMI 7 MESI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Natale 2023: Coro Gospel (21 </w:t>
      </w:r>
      <w:proofErr w:type="spellStart"/>
      <w:r>
        <w:t>dic</w:t>
      </w:r>
      <w:proofErr w:type="spellEnd"/>
      <w:r>
        <w:t xml:space="preserve">) live stage Piazza Mercato, apertura Museo Civico (700 presenze), visite guidate gratuite, band itinerante, mappatura DJ set, trasporto pubblico gratuito ATAF, raccolta rifiuti intensificata,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in villa comunale, stand prodotti tipici piazza Giordano (24 </w:t>
      </w:r>
      <w:proofErr w:type="spellStart"/>
      <w:r>
        <w:t>dic</w:t>
      </w:r>
      <w:proofErr w:type="spellEnd"/>
      <w:r>
        <w:t>) ; corteo Re Magi ( 5 gen</w:t>
      </w:r>
      <w:r>
        <w:t>naio</w:t>
      </w:r>
      <w:r>
        <w:t>) .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Stagione teatrale prosa 2023/2024</w:t>
      </w:r>
      <w:r>
        <w:t>: apertura a compagnie locali;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Progetto Teatro nelle scuole: laboratori di guida alla visione degli spettacoli della stagione (temi come gioco d’azzardo);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Stagione musicale ICO;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Apertura aula studio al palazzetto dell’arte: 40 presenze giornaliere (29 dic-5 </w:t>
      </w:r>
      <w:proofErr w:type="spellStart"/>
      <w:r>
        <w:t>gen</w:t>
      </w:r>
      <w:proofErr w:type="spellEnd"/>
      <w:r>
        <w:t xml:space="preserve">); 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Capodanno in Piazza;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Aperture straordinarie Museo Civico, festività e giornate nazionali dedicate;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Progetto digitalizzazione opere Museo Civico;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Progetti minori: </w:t>
      </w:r>
      <w:proofErr w:type="spellStart"/>
      <w:r>
        <w:t>ArpinArts</w:t>
      </w:r>
      <w:proofErr w:type="spellEnd"/>
      <w:r>
        <w:t xml:space="preserve"> ed Educare in Comune “C’era una nota a Foggia”;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Attività Carnevale a Foggia: bando per erogazione di contributi per attività di laboratorio/spettacolo per bambini (Borgo Segezia, Centro Storico);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Patto per la lettura : coinvolgimento enti ed associazioni attivi nel campo della promozione della lettura in città. Propedeutico alla certificazione di “città che legge” funzionale all’ottenimento di finanziamenti mirati;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Adesione al sistema bibliotecario SBN per La900 e Centro Studi Giordaniano;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Festa della Donna: mostra donne costituenti, mostra e mostra “Un 8 marzo di memoria per un orizzonte sconfinato” sulla storia delle lotte femministe, promozione nelle scuole secondarie di primo e secondo grado ed università;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Convenzione con Soprintendenza per sito neolitico Passo di Corvo (ultima nel 1988, scaduta nel 1997). Importanti interventi calendarizzati per </w:t>
      </w:r>
      <w:proofErr w:type="spellStart"/>
      <w:r>
        <w:t>rifunzionalizzazione</w:t>
      </w:r>
      <w:proofErr w:type="spellEnd"/>
      <w:r>
        <w:t xml:space="preserve"> sito;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Centenario fontana del </w:t>
      </w:r>
      <w:proofErr w:type="spellStart"/>
      <w:r>
        <w:t>Sele</w:t>
      </w:r>
      <w:proofErr w:type="spellEnd"/>
      <w:r>
        <w:t>: mostra fotografico/pittorica c/o sala rosa, Attività sportive, teatrali e ricreative per bambini e ragazzi , concerto in piazza Cavour “Futura” Fiorella Mannoia , Paola Turci, Erica Mou;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Sportello Europa: accordo con </w:t>
      </w:r>
      <w:proofErr w:type="spellStart"/>
      <w:r>
        <w:t>UniFg</w:t>
      </w:r>
      <w:proofErr w:type="spellEnd"/>
      <w:r>
        <w:t>, finanziamento borse di studio per studenti per corso Eurocamp2027 Bruxelles;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Sollecito a Ministro della cultura, causa disinteresse parlamentari maggioranza, per inserimento Teatro Giordano da elenco teatri storici Monumenti nazionali italiani approvato alla Camera. Siamo in attesa, dopo lettera da parte di Ministro </w:t>
      </w:r>
      <w:proofErr w:type="spellStart"/>
      <w:r>
        <w:t>Sangiuliano</w:t>
      </w:r>
      <w:proofErr w:type="spellEnd"/>
      <w:r>
        <w:t>, dell’approvazione del nuovo elenco augurandoci che questa volta Foggia non venga “dimenticata”;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Concertone 1 maggio: 40 giovanissimi artisti si sono susseguiti sul palco di parco san Felice trasmettendo messaggi importanti di solidarietà, amore verso la propria terra e speranza. In collaborazione con sigle sindacali CGIL-CISL-UIL;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Festival del Nerd: 4-5 maggio via Lanza</w:t>
      </w:r>
      <w:r>
        <w:t xml:space="preserve"> chiusura con  concerto</w:t>
      </w:r>
      <w:r>
        <w:t xml:space="preserve"> Cristina D’Avena</w:t>
      </w:r>
      <w:r>
        <w:t>, grandissima partecipazione da tutta Italia con notevoli ricadute sull’indotto</w:t>
      </w:r>
      <w:r>
        <w:t>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Road to Battiti: </w:t>
      </w:r>
      <w:proofErr w:type="spellStart"/>
      <w:r>
        <w:t>Geolier</w:t>
      </w:r>
      <w:proofErr w:type="spellEnd"/>
      <w:r>
        <w:t xml:space="preserve"> a F</w:t>
      </w:r>
      <w:r>
        <w:t>oggia, 20mila partecipanti in piazza Cavour;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lastRenderedPageBreak/>
        <w:t xml:space="preserve">Concorso </w:t>
      </w:r>
      <w:r>
        <w:t xml:space="preserve">nazionale </w:t>
      </w:r>
      <w:r>
        <w:t>U. Giordano: premiazione giovani talenti</w:t>
      </w:r>
      <w:r>
        <w:t>,</w:t>
      </w:r>
      <w:r>
        <w:t xml:space="preserve"> Tosca D’Aquino e Serena Brancale nella giuria;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Premio nazionale “Roberto </w:t>
      </w:r>
      <w:proofErr w:type="spellStart"/>
      <w:r>
        <w:t>Morrione</w:t>
      </w:r>
      <w:proofErr w:type="spellEnd"/>
      <w:r>
        <w:t>” giornalismo investigativo in collaborazione con Consulta delle Legalità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Premio letterario nazionale “I Fiori Blu” </w:t>
      </w:r>
      <w:proofErr w:type="spellStart"/>
      <w:r>
        <w:t>coorganizzazione</w:t>
      </w:r>
      <w:proofErr w:type="spellEnd"/>
      <w:r>
        <w:t xml:space="preserve"> 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50 anni dalla strage di Brescia: Mostra Luigi Pinto e spettacolo “Gino”;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Vladimir Luxuria spettacolo “</w:t>
      </w:r>
      <w:proofErr w:type="spellStart"/>
      <w:r>
        <w:t>Princesa</w:t>
      </w:r>
      <w:proofErr w:type="spellEnd"/>
      <w:r>
        <w:t>”;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Pietre di inciampo: per ricordare vittime locali di deportazione nei campi di concentramento;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Progetto Via Francigena, reinserimento percorso foggiano nel tracciato regionale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Foggia Estate: oltre 60 iniziative. obiettivi: trasparenza, decentramento proposta culturale, coinvolgimento fasce età trasversale (Fuori gli autori in Piazza Mercato 3 date; Non soli 8 date; progettualità vincitrici di bando; 15 luglio Che Sera! ; 15 Agosto Concerto Ferragosto;  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Riattivazione Consulta della Cultura (</w:t>
      </w:r>
      <w:proofErr w:type="spellStart"/>
      <w:r>
        <w:t>odg</w:t>
      </w:r>
      <w:proofErr w:type="spellEnd"/>
      <w:r>
        <w:t xml:space="preserve"> </w:t>
      </w:r>
      <w:r>
        <w:t>prossimo</w:t>
      </w:r>
      <w:bookmarkStart w:id="0" w:name="_GoBack"/>
      <w:bookmarkEnd w:id="0"/>
      <w:r>
        <w:t xml:space="preserve"> Consiglio Comunale)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Riattivazione forum Giovani (attesa riapertura scuole)</w:t>
      </w:r>
    </w:p>
    <w:p w:rsidR="00511AB8" w:rsidRDefault="00511AB8" w:rsidP="00511AB8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Adesione Apulia Film </w:t>
      </w:r>
      <w:proofErr w:type="spellStart"/>
      <w:r>
        <w:t>Commission</w:t>
      </w:r>
      <w:proofErr w:type="spellEnd"/>
      <w:r>
        <w:t>: in attesa variazioni di bilancio</w:t>
      </w: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Default="00511AB8" w:rsidP="00511AB8">
      <w:pPr>
        <w:pBdr>
          <w:bottom w:val="single" w:sz="12" w:space="1" w:color="auto"/>
        </w:pBdr>
        <w:ind w:left="360"/>
        <w:jc w:val="both"/>
      </w:pPr>
    </w:p>
    <w:p w:rsidR="00511AB8" w:rsidRPr="00C03185" w:rsidRDefault="00511AB8" w:rsidP="00511AB8">
      <w:pPr>
        <w:jc w:val="both"/>
        <w:rPr>
          <w:sz w:val="24"/>
          <w:szCs w:val="24"/>
        </w:rPr>
      </w:pPr>
    </w:p>
    <w:p w:rsidR="000A0746" w:rsidRPr="00C03185" w:rsidRDefault="000A0746" w:rsidP="00693981">
      <w:pPr>
        <w:jc w:val="both"/>
        <w:rPr>
          <w:sz w:val="24"/>
          <w:szCs w:val="24"/>
        </w:rPr>
      </w:pPr>
    </w:p>
    <w:sectPr w:rsidR="000A0746" w:rsidRPr="00C03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4A6E"/>
    <w:multiLevelType w:val="hybridMultilevel"/>
    <w:tmpl w:val="9AC62D14"/>
    <w:lvl w:ilvl="0" w:tplc="5DD2C4B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C5"/>
    <w:rsid w:val="000368B3"/>
    <w:rsid w:val="000A0746"/>
    <w:rsid w:val="002F22D3"/>
    <w:rsid w:val="003643CE"/>
    <w:rsid w:val="004E4338"/>
    <w:rsid w:val="00511AB8"/>
    <w:rsid w:val="00693981"/>
    <w:rsid w:val="006E6E97"/>
    <w:rsid w:val="007334B3"/>
    <w:rsid w:val="0077208A"/>
    <w:rsid w:val="00845F94"/>
    <w:rsid w:val="00A4615B"/>
    <w:rsid w:val="00BE7379"/>
    <w:rsid w:val="00C03185"/>
    <w:rsid w:val="00C47335"/>
    <w:rsid w:val="00DD3142"/>
    <w:rsid w:val="00EA1B61"/>
    <w:rsid w:val="00F10BB1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AB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AB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2024-05-22T15:58:00Z</cp:lastPrinted>
  <dcterms:created xsi:type="dcterms:W3CDTF">2024-07-11T11:58:00Z</dcterms:created>
  <dcterms:modified xsi:type="dcterms:W3CDTF">2024-07-11T11:58:00Z</dcterms:modified>
</cp:coreProperties>
</file>